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EFF3" w14:textId="77777777" w:rsidR="00B941A3" w:rsidRDefault="0013702B">
      <w:bookmarkStart w:id="0" w:name="_GoBack"/>
      <w:bookmarkEnd w:id="0"/>
      <w:r>
        <w:t>When responding to a request for proposal, the key is to carefully read and follow each of the steps involved. The person/group/organization requesting the proposal in most cases has carefully decided on the necessary areas that are needed for applicants to answer.</w:t>
      </w:r>
      <w:r w:rsidR="00033A74">
        <w:t xml:space="preserve"> Usually, they are aware of their processes and know the specific area that needs addressing or they know the specific outcome/product they need.</w:t>
      </w:r>
    </w:p>
    <w:p w14:paraId="3842FE3E" w14:textId="77777777" w:rsidR="0013702B" w:rsidRDefault="0013702B"/>
    <w:p w14:paraId="7D205681" w14:textId="77777777" w:rsidR="0013702B" w:rsidRDefault="0013702B">
      <w:r>
        <w:t>Requesters have a type of decision matrix/rubric in mind. They will judge your proposal based on those areas/criteria.</w:t>
      </w:r>
    </w:p>
    <w:p w14:paraId="5CA385BA" w14:textId="77777777" w:rsidR="0013702B" w:rsidRDefault="0013702B"/>
    <w:p w14:paraId="084E1BF2" w14:textId="77777777" w:rsidR="0013702B" w:rsidRDefault="0013702B">
      <w:r>
        <w:t>Requesters generally write their requests with the following in mind</w:t>
      </w:r>
      <w:r w:rsidR="00033A7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3600"/>
        <w:gridCol w:w="4135"/>
      </w:tblGrid>
      <w:tr w:rsidR="003C6B96" w14:paraId="796EE083" w14:textId="77777777" w:rsidTr="003C6B96">
        <w:tc>
          <w:tcPr>
            <w:tcW w:w="805" w:type="dxa"/>
            <w:shd w:val="clear" w:color="auto" w:fill="F2F2F2" w:themeFill="background1" w:themeFillShade="F2"/>
          </w:tcPr>
          <w:p w14:paraId="3792D18E" w14:textId="77777777" w:rsidR="003C6B96" w:rsidRPr="003C6B96" w:rsidRDefault="003C6B96" w:rsidP="0013702B">
            <w:r w:rsidRPr="003C6B96">
              <w:t>Why</w:t>
            </w:r>
          </w:p>
          <w:p w14:paraId="167E08BC" w14:textId="77777777" w:rsidR="003C6B96" w:rsidRPr="003C6B96" w:rsidRDefault="003C6B96"/>
        </w:tc>
        <w:tc>
          <w:tcPr>
            <w:tcW w:w="810" w:type="dxa"/>
            <w:vMerge w:val="restart"/>
            <w:shd w:val="clear" w:color="auto" w:fill="FFF2CC" w:themeFill="accent4" w:themeFillTint="33"/>
            <w:vAlign w:val="center"/>
          </w:tcPr>
          <w:p w14:paraId="7C21C718" w14:textId="77777777" w:rsidR="003C6B96" w:rsidRDefault="003C6B96" w:rsidP="003C6B96">
            <w:pPr>
              <w:jc w:val="center"/>
            </w:pPr>
            <w:r>
              <w:t>Leads to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36DFE9C4" w14:textId="77777777" w:rsidR="003C6B96" w:rsidRDefault="003C6B96">
            <w:r>
              <w:t>Statement of Purpose</w:t>
            </w:r>
          </w:p>
        </w:tc>
        <w:tc>
          <w:tcPr>
            <w:tcW w:w="4135" w:type="dxa"/>
            <w:shd w:val="clear" w:color="auto" w:fill="E2EFD9" w:themeFill="accent6" w:themeFillTint="33"/>
          </w:tcPr>
          <w:p w14:paraId="4717DC65" w14:textId="77777777" w:rsidR="003C6B96" w:rsidRDefault="003C6B96" w:rsidP="004F320E">
            <w:r>
              <w:t>Describes products, services, and overall objectives</w:t>
            </w:r>
          </w:p>
        </w:tc>
      </w:tr>
      <w:tr w:rsidR="003C6B96" w14:paraId="6832DB5F" w14:textId="77777777" w:rsidTr="003C6B96">
        <w:tc>
          <w:tcPr>
            <w:tcW w:w="805" w:type="dxa"/>
            <w:shd w:val="clear" w:color="auto" w:fill="F2F2F2" w:themeFill="background1" w:themeFillShade="F2"/>
          </w:tcPr>
          <w:p w14:paraId="2DA7E8EB" w14:textId="77777777" w:rsidR="003C6B96" w:rsidRPr="003C6B96" w:rsidRDefault="003C6B96" w:rsidP="007571D1">
            <w:r w:rsidRPr="003C6B96">
              <w:t>Who</w:t>
            </w:r>
          </w:p>
          <w:p w14:paraId="1D9F456E" w14:textId="77777777" w:rsidR="003C6B96" w:rsidRPr="003C6B96" w:rsidRDefault="003C6B96"/>
        </w:tc>
        <w:tc>
          <w:tcPr>
            <w:tcW w:w="810" w:type="dxa"/>
            <w:vMerge/>
            <w:shd w:val="clear" w:color="auto" w:fill="FFF2CC" w:themeFill="accent4" w:themeFillTint="33"/>
          </w:tcPr>
          <w:p w14:paraId="0237606F" w14:textId="77777777" w:rsidR="003C6B96" w:rsidRDefault="003C6B96"/>
        </w:tc>
        <w:tc>
          <w:tcPr>
            <w:tcW w:w="3600" w:type="dxa"/>
            <w:shd w:val="clear" w:color="auto" w:fill="DEEAF6" w:themeFill="accent1" w:themeFillTint="33"/>
          </w:tcPr>
          <w:p w14:paraId="217B4324" w14:textId="77777777" w:rsidR="003C6B96" w:rsidRDefault="003C6B96">
            <w:r>
              <w:t>Background Information</w:t>
            </w:r>
          </w:p>
        </w:tc>
        <w:tc>
          <w:tcPr>
            <w:tcW w:w="4135" w:type="dxa"/>
            <w:shd w:val="clear" w:color="auto" w:fill="E2EFD9" w:themeFill="accent6" w:themeFillTint="33"/>
          </w:tcPr>
          <w:p w14:paraId="10CB7421" w14:textId="77777777" w:rsidR="003C6B96" w:rsidRDefault="003C6B96">
            <w:r>
              <w:t>Overview of person/organization. May include contact information</w:t>
            </w:r>
          </w:p>
        </w:tc>
      </w:tr>
      <w:tr w:rsidR="003C6B96" w14:paraId="312E6988" w14:textId="77777777" w:rsidTr="003C6B96">
        <w:tc>
          <w:tcPr>
            <w:tcW w:w="805" w:type="dxa"/>
            <w:shd w:val="clear" w:color="auto" w:fill="F2F2F2" w:themeFill="background1" w:themeFillShade="F2"/>
          </w:tcPr>
          <w:p w14:paraId="0216ACFF" w14:textId="77777777" w:rsidR="003C6B96" w:rsidRPr="003C6B96" w:rsidRDefault="003C6B96" w:rsidP="007571D1">
            <w:r w:rsidRPr="003C6B96">
              <w:t>What</w:t>
            </w:r>
          </w:p>
          <w:p w14:paraId="3AF7722D" w14:textId="77777777" w:rsidR="003C6B96" w:rsidRPr="003C6B96" w:rsidRDefault="003C6B96"/>
        </w:tc>
        <w:tc>
          <w:tcPr>
            <w:tcW w:w="810" w:type="dxa"/>
            <w:vMerge/>
            <w:shd w:val="clear" w:color="auto" w:fill="FFF2CC" w:themeFill="accent4" w:themeFillTint="33"/>
          </w:tcPr>
          <w:p w14:paraId="41E40363" w14:textId="77777777" w:rsidR="003C6B96" w:rsidRDefault="003C6B96"/>
        </w:tc>
        <w:tc>
          <w:tcPr>
            <w:tcW w:w="3600" w:type="dxa"/>
            <w:shd w:val="clear" w:color="auto" w:fill="DEEAF6" w:themeFill="accent1" w:themeFillTint="33"/>
          </w:tcPr>
          <w:p w14:paraId="6362D20B" w14:textId="77777777" w:rsidR="003C6B96" w:rsidRDefault="003C6B96" w:rsidP="008B6EB5">
            <w:pPr>
              <w:pStyle w:val="ListParagraph"/>
              <w:numPr>
                <w:ilvl w:val="0"/>
                <w:numId w:val="1"/>
              </w:numPr>
            </w:pPr>
            <w:r>
              <w:t>Scope of Work</w:t>
            </w:r>
          </w:p>
          <w:p w14:paraId="6120CB1B" w14:textId="77777777" w:rsidR="003C6B96" w:rsidRDefault="003C6B96" w:rsidP="008B6EB5">
            <w:pPr>
              <w:pStyle w:val="ListParagraph"/>
              <w:numPr>
                <w:ilvl w:val="0"/>
                <w:numId w:val="1"/>
              </w:numPr>
            </w:pPr>
            <w:r>
              <w:t>Outcome and Performance Standards</w:t>
            </w:r>
          </w:p>
          <w:p w14:paraId="421CC637" w14:textId="77777777" w:rsidR="003C6B96" w:rsidRDefault="003C6B96" w:rsidP="008B6EB5">
            <w:pPr>
              <w:pStyle w:val="ListParagraph"/>
              <w:numPr>
                <w:ilvl w:val="0"/>
                <w:numId w:val="1"/>
              </w:numPr>
            </w:pPr>
            <w:r>
              <w:t>Deliverables</w:t>
            </w:r>
          </w:p>
        </w:tc>
        <w:tc>
          <w:tcPr>
            <w:tcW w:w="4135" w:type="dxa"/>
            <w:shd w:val="clear" w:color="auto" w:fill="E2EFD9" w:themeFill="accent6" w:themeFillTint="33"/>
          </w:tcPr>
          <w:p w14:paraId="64ED0C09" w14:textId="77777777" w:rsidR="003C6B96" w:rsidRDefault="003C6B96" w:rsidP="008B6EB5">
            <w:pPr>
              <w:pStyle w:val="ListParagraph"/>
              <w:numPr>
                <w:ilvl w:val="0"/>
                <w:numId w:val="2"/>
              </w:numPr>
            </w:pPr>
            <w:r>
              <w:t>Specific duties to be performed and expected outcomes</w:t>
            </w:r>
          </w:p>
          <w:p w14:paraId="74F3B039" w14:textId="77777777" w:rsidR="003C6B96" w:rsidRDefault="003C6B96" w:rsidP="008B6EB5">
            <w:pPr>
              <w:pStyle w:val="ListParagraph"/>
              <w:numPr>
                <w:ilvl w:val="0"/>
                <w:numId w:val="2"/>
              </w:numPr>
            </w:pPr>
            <w:r>
              <w:t>Includes outcome targets, performance standards, and monitoring methodology</w:t>
            </w:r>
          </w:p>
          <w:p w14:paraId="43BC7DAF" w14:textId="77777777" w:rsidR="003C6B96" w:rsidRDefault="003C6B96" w:rsidP="008B6EB5">
            <w:pPr>
              <w:pStyle w:val="ListParagraph"/>
              <w:numPr>
                <w:ilvl w:val="0"/>
                <w:numId w:val="2"/>
              </w:numPr>
            </w:pPr>
            <w:r>
              <w:t>List of products, reports, and plans that the person/organization expects to receive</w:t>
            </w:r>
          </w:p>
        </w:tc>
      </w:tr>
      <w:tr w:rsidR="003C6B96" w14:paraId="73CD3CF9" w14:textId="77777777" w:rsidTr="003C6B96">
        <w:tc>
          <w:tcPr>
            <w:tcW w:w="805" w:type="dxa"/>
            <w:shd w:val="clear" w:color="auto" w:fill="F2F2F2" w:themeFill="background1" w:themeFillShade="F2"/>
          </w:tcPr>
          <w:p w14:paraId="5C9360C5" w14:textId="77777777" w:rsidR="003C6B96" w:rsidRPr="003C6B96" w:rsidRDefault="003C6B96">
            <w:r w:rsidRPr="003C6B96">
              <w:t>How</w:t>
            </w:r>
          </w:p>
        </w:tc>
        <w:tc>
          <w:tcPr>
            <w:tcW w:w="810" w:type="dxa"/>
            <w:vMerge/>
            <w:shd w:val="clear" w:color="auto" w:fill="FFF2CC" w:themeFill="accent4" w:themeFillTint="33"/>
          </w:tcPr>
          <w:p w14:paraId="1CF441A8" w14:textId="77777777" w:rsidR="003C6B96" w:rsidRDefault="003C6B96"/>
        </w:tc>
        <w:tc>
          <w:tcPr>
            <w:tcW w:w="3600" w:type="dxa"/>
            <w:shd w:val="clear" w:color="auto" w:fill="DEEAF6" w:themeFill="accent1" w:themeFillTint="33"/>
          </w:tcPr>
          <w:p w14:paraId="61878692" w14:textId="77777777" w:rsidR="003C6B96" w:rsidRDefault="003C6B96" w:rsidP="008B6EB5">
            <w:pPr>
              <w:pStyle w:val="ListParagraph"/>
              <w:numPr>
                <w:ilvl w:val="0"/>
                <w:numId w:val="3"/>
              </w:numPr>
            </w:pPr>
            <w:r>
              <w:t>Term of Contract</w:t>
            </w:r>
          </w:p>
          <w:p w14:paraId="27428640" w14:textId="77777777" w:rsidR="003C6B96" w:rsidRDefault="003C6B96" w:rsidP="008B6EB5">
            <w:pPr>
              <w:pStyle w:val="ListParagraph"/>
              <w:numPr>
                <w:ilvl w:val="0"/>
                <w:numId w:val="3"/>
              </w:numPr>
            </w:pPr>
            <w:r>
              <w:t>Payments, Incentives, and Penalties</w:t>
            </w:r>
          </w:p>
          <w:p w14:paraId="3E251EB7" w14:textId="77777777" w:rsidR="003C6B96" w:rsidRDefault="003C6B96" w:rsidP="008B6EB5">
            <w:pPr>
              <w:pStyle w:val="ListParagraph"/>
              <w:numPr>
                <w:ilvl w:val="0"/>
                <w:numId w:val="3"/>
              </w:numPr>
            </w:pPr>
            <w:r>
              <w:t>Contractual Terms and Conditions</w:t>
            </w:r>
          </w:p>
          <w:p w14:paraId="311827AD" w14:textId="77777777" w:rsidR="003C6B96" w:rsidRDefault="003C6B96" w:rsidP="008B6EB5">
            <w:pPr>
              <w:pStyle w:val="ListParagraph"/>
              <w:numPr>
                <w:ilvl w:val="0"/>
                <w:numId w:val="3"/>
              </w:numPr>
            </w:pPr>
            <w:r>
              <w:t>Requirements for Proposal Preparation</w:t>
            </w:r>
          </w:p>
          <w:p w14:paraId="06B6DF7C" w14:textId="77777777" w:rsidR="003C6B96" w:rsidRDefault="003C6B96" w:rsidP="008B6EB5">
            <w:pPr>
              <w:pStyle w:val="ListParagraph"/>
              <w:numPr>
                <w:ilvl w:val="0"/>
                <w:numId w:val="3"/>
              </w:numPr>
            </w:pPr>
            <w:r>
              <w:t>Evaluation and Award Process</w:t>
            </w:r>
          </w:p>
        </w:tc>
        <w:tc>
          <w:tcPr>
            <w:tcW w:w="4135" w:type="dxa"/>
            <w:shd w:val="clear" w:color="auto" w:fill="E2EFD9" w:themeFill="accent6" w:themeFillTint="33"/>
          </w:tcPr>
          <w:p w14:paraId="30A83E09" w14:textId="77777777" w:rsidR="003C6B96" w:rsidRDefault="003C6B96" w:rsidP="008B6EB5">
            <w:pPr>
              <w:pStyle w:val="ListParagraph"/>
              <w:numPr>
                <w:ilvl w:val="0"/>
                <w:numId w:val="4"/>
              </w:numPr>
            </w:pPr>
            <w:r>
              <w:t>The length, beginning, and end of the contract</w:t>
            </w:r>
          </w:p>
          <w:p w14:paraId="4160BCA1" w14:textId="77777777" w:rsidR="003C6B96" w:rsidRDefault="003C6B96" w:rsidP="008B6EB5">
            <w:pPr>
              <w:pStyle w:val="ListParagraph"/>
              <w:numPr>
                <w:ilvl w:val="0"/>
                <w:numId w:val="4"/>
              </w:numPr>
            </w:pPr>
            <w:r>
              <w:t>Outlines compensation</w:t>
            </w:r>
          </w:p>
          <w:p w14:paraId="373152C4" w14:textId="77777777" w:rsidR="003C6B96" w:rsidRDefault="003C6B96" w:rsidP="008B6EB5">
            <w:pPr>
              <w:pStyle w:val="ListParagraph"/>
              <w:numPr>
                <w:ilvl w:val="0"/>
                <w:numId w:val="4"/>
              </w:numPr>
            </w:pPr>
            <w:r>
              <w:t>Standard agreements of work</w:t>
            </w:r>
          </w:p>
          <w:p w14:paraId="7A4100B7" w14:textId="77777777" w:rsidR="003C6B96" w:rsidRDefault="003C6B96" w:rsidP="008B6EB5">
            <w:pPr>
              <w:pStyle w:val="ListParagraph"/>
              <w:numPr>
                <w:ilvl w:val="0"/>
                <w:numId w:val="4"/>
              </w:numPr>
            </w:pPr>
            <w:r>
              <w:t>Outlines the structure and required forms of the intended responses</w:t>
            </w:r>
          </w:p>
          <w:p w14:paraId="2AC572AE" w14:textId="77777777" w:rsidR="003C6B96" w:rsidRDefault="003C6B96" w:rsidP="008B6EB5">
            <w:pPr>
              <w:pStyle w:val="ListParagraph"/>
              <w:numPr>
                <w:ilvl w:val="0"/>
                <w:numId w:val="4"/>
              </w:numPr>
            </w:pPr>
            <w:r>
              <w:t>Outlines the review and award process</w:t>
            </w:r>
            <w:r w:rsidR="00467702">
              <w:t xml:space="preserve"> (See below)</w:t>
            </w:r>
          </w:p>
        </w:tc>
      </w:tr>
      <w:tr w:rsidR="003C6B96" w14:paraId="320A7A23" w14:textId="77777777" w:rsidTr="003C6B96">
        <w:tc>
          <w:tcPr>
            <w:tcW w:w="805" w:type="dxa"/>
            <w:shd w:val="clear" w:color="auto" w:fill="F2F2F2" w:themeFill="background1" w:themeFillShade="F2"/>
          </w:tcPr>
          <w:p w14:paraId="23A90C67" w14:textId="77777777" w:rsidR="003C6B96" w:rsidRPr="003C6B96" w:rsidRDefault="003C6B96" w:rsidP="007571D1">
            <w:r w:rsidRPr="003C6B96">
              <w:t>When</w:t>
            </w:r>
          </w:p>
          <w:p w14:paraId="274D8D48" w14:textId="77777777" w:rsidR="003C6B96" w:rsidRPr="003C6B96" w:rsidRDefault="003C6B96"/>
        </w:tc>
        <w:tc>
          <w:tcPr>
            <w:tcW w:w="810" w:type="dxa"/>
            <w:vMerge/>
            <w:shd w:val="clear" w:color="auto" w:fill="FFF2CC" w:themeFill="accent4" w:themeFillTint="33"/>
          </w:tcPr>
          <w:p w14:paraId="6531D008" w14:textId="77777777" w:rsidR="003C6B96" w:rsidRDefault="003C6B96"/>
        </w:tc>
        <w:tc>
          <w:tcPr>
            <w:tcW w:w="3600" w:type="dxa"/>
            <w:shd w:val="clear" w:color="auto" w:fill="DEEAF6" w:themeFill="accent1" w:themeFillTint="33"/>
          </w:tcPr>
          <w:p w14:paraId="4306AAAF" w14:textId="77777777" w:rsidR="003C6B96" w:rsidRDefault="003C6B96" w:rsidP="00364BEC">
            <w:pPr>
              <w:pStyle w:val="ListParagraph"/>
              <w:numPr>
                <w:ilvl w:val="0"/>
                <w:numId w:val="5"/>
              </w:numPr>
            </w:pPr>
            <w:r>
              <w:t>Process Schedule</w:t>
            </w:r>
          </w:p>
          <w:p w14:paraId="71CEC500" w14:textId="77777777" w:rsidR="003C6B96" w:rsidRDefault="003C6B96" w:rsidP="00364BEC">
            <w:pPr>
              <w:pStyle w:val="ListParagraph"/>
              <w:numPr>
                <w:ilvl w:val="0"/>
                <w:numId w:val="5"/>
              </w:numPr>
            </w:pPr>
            <w:r>
              <w:t>Points of contact for future correspondence</w:t>
            </w:r>
          </w:p>
        </w:tc>
        <w:tc>
          <w:tcPr>
            <w:tcW w:w="4135" w:type="dxa"/>
            <w:shd w:val="clear" w:color="auto" w:fill="E2EFD9" w:themeFill="accent6" w:themeFillTint="33"/>
          </w:tcPr>
          <w:p w14:paraId="24689181" w14:textId="77777777" w:rsidR="003C6B96" w:rsidRDefault="003C6B96" w:rsidP="00364BEC">
            <w:pPr>
              <w:pStyle w:val="ListParagraph"/>
              <w:numPr>
                <w:ilvl w:val="0"/>
                <w:numId w:val="6"/>
              </w:numPr>
            </w:pPr>
            <w:r>
              <w:t>Outlines the schedule for delivering the proposal, review of the proposal, and determination of award status</w:t>
            </w:r>
          </w:p>
          <w:p w14:paraId="5AA2C91E" w14:textId="77777777" w:rsidR="003C6B96" w:rsidRDefault="003C6B96" w:rsidP="00364BEC">
            <w:pPr>
              <w:pStyle w:val="ListParagraph"/>
              <w:numPr>
                <w:ilvl w:val="0"/>
                <w:numId w:val="6"/>
              </w:numPr>
            </w:pPr>
            <w:r>
              <w:t>Individuals who may assist in applicants’ proposal writing</w:t>
            </w:r>
          </w:p>
        </w:tc>
      </w:tr>
    </w:tbl>
    <w:p w14:paraId="56FC5C51" w14:textId="77777777" w:rsidR="0013702B" w:rsidRDefault="0013702B"/>
    <w:p w14:paraId="2A6E73D5" w14:textId="77777777" w:rsidR="00467702" w:rsidRDefault="00467702"/>
    <w:p w14:paraId="6A5E7523" w14:textId="77777777" w:rsidR="007D1B32" w:rsidRDefault="007D1B32"/>
    <w:p w14:paraId="44C0B9D9" w14:textId="77777777" w:rsidR="00467702" w:rsidRDefault="00467702"/>
    <w:p w14:paraId="30A69685" w14:textId="77777777" w:rsidR="00467702" w:rsidRDefault="00467702">
      <w:r>
        <w:lastRenderedPageBreak/>
        <w:t>The Decision Matrix may follow a simple pattern. Specific values will be at the discretion of the requester.</w:t>
      </w:r>
    </w:p>
    <w:p w14:paraId="01E93A3F" w14:textId="77777777" w:rsidR="00467702" w:rsidRDefault="004677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3199"/>
        <w:gridCol w:w="1062"/>
        <w:gridCol w:w="2419"/>
      </w:tblGrid>
      <w:tr w:rsidR="0092682E" w14:paraId="557FFDB7" w14:textId="77777777" w:rsidTr="0092682E">
        <w:tc>
          <w:tcPr>
            <w:tcW w:w="1074" w:type="dxa"/>
            <w:shd w:val="clear" w:color="auto" w:fill="F2F2F2" w:themeFill="background1" w:themeFillShade="F2"/>
          </w:tcPr>
          <w:p w14:paraId="6B6C32C3" w14:textId="77777777" w:rsidR="0092682E" w:rsidRDefault="0092682E">
            <w:r>
              <w:t>Criteria</w:t>
            </w:r>
          </w:p>
        </w:tc>
        <w:tc>
          <w:tcPr>
            <w:tcW w:w="3199" w:type="dxa"/>
            <w:shd w:val="clear" w:color="auto" w:fill="FFF2CC" w:themeFill="accent4" w:themeFillTint="33"/>
          </w:tcPr>
          <w:p w14:paraId="30E465AB" w14:textId="77777777" w:rsidR="0092682E" w:rsidRDefault="0092682E">
            <w:r>
              <w:t>A hierarchy for making decisions</w:t>
            </w:r>
          </w:p>
        </w:tc>
        <w:tc>
          <w:tcPr>
            <w:tcW w:w="1062" w:type="dxa"/>
            <w:vMerge w:val="restart"/>
            <w:shd w:val="clear" w:color="auto" w:fill="DEEAF6" w:themeFill="accent1" w:themeFillTint="33"/>
            <w:vAlign w:val="center"/>
          </w:tcPr>
          <w:p w14:paraId="451D2138" w14:textId="77777777" w:rsidR="0092682E" w:rsidRDefault="0092682E" w:rsidP="0092682E">
            <w:pPr>
              <w:jc w:val="center"/>
            </w:pPr>
            <w:r>
              <w:t>Examples</w:t>
            </w:r>
          </w:p>
        </w:tc>
        <w:tc>
          <w:tcPr>
            <w:tcW w:w="2419" w:type="dxa"/>
            <w:shd w:val="clear" w:color="auto" w:fill="E2EFD9" w:themeFill="accent6" w:themeFillTint="33"/>
          </w:tcPr>
          <w:p w14:paraId="099041DB" w14:textId="77777777" w:rsidR="0092682E" w:rsidRDefault="0092682E">
            <w:r>
              <w:t>1st – Length</w:t>
            </w:r>
          </w:p>
          <w:p w14:paraId="7E3B203C" w14:textId="77777777" w:rsidR="0092682E" w:rsidRDefault="0092682E">
            <w:r>
              <w:t>2nd – Content</w:t>
            </w:r>
          </w:p>
          <w:p w14:paraId="3D50880C" w14:textId="77777777" w:rsidR="0092682E" w:rsidRDefault="0092682E">
            <w:r>
              <w:t>3rd – Data used</w:t>
            </w:r>
          </w:p>
        </w:tc>
      </w:tr>
      <w:tr w:rsidR="0092682E" w14:paraId="4F87B93F" w14:textId="77777777" w:rsidTr="00D60F1E">
        <w:tc>
          <w:tcPr>
            <w:tcW w:w="1074" w:type="dxa"/>
            <w:shd w:val="clear" w:color="auto" w:fill="F2F2F2" w:themeFill="background1" w:themeFillShade="F2"/>
          </w:tcPr>
          <w:p w14:paraId="2A3528A7" w14:textId="77777777" w:rsidR="0092682E" w:rsidRDefault="0092682E">
            <w:r>
              <w:t>Options</w:t>
            </w:r>
          </w:p>
        </w:tc>
        <w:tc>
          <w:tcPr>
            <w:tcW w:w="3199" w:type="dxa"/>
            <w:shd w:val="clear" w:color="auto" w:fill="FFF2CC" w:themeFill="accent4" w:themeFillTint="33"/>
          </w:tcPr>
          <w:p w14:paraId="546559F8" w14:textId="77777777" w:rsidR="0092682E" w:rsidRDefault="0092682E">
            <w:r>
              <w:t>Solutions</w:t>
            </w:r>
          </w:p>
        </w:tc>
        <w:tc>
          <w:tcPr>
            <w:tcW w:w="1062" w:type="dxa"/>
            <w:vMerge/>
            <w:shd w:val="clear" w:color="auto" w:fill="DEEAF6" w:themeFill="accent1" w:themeFillTint="33"/>
          </w:tcPr>
          <w:p w14:paraId="4F396DFD" w14:textId="77777777" w:rsidR="0092682E" w:rsidRDefault="0092682E"/>
        </w:tc>
        <w:tc>
          <w:tcPr>
            <w:tcW w:w="2419" w:type="dxa"/>
            <w:shd w:val="clear" w:color="auto" w:fill="E2EFD9" w:themeFill="accent6" w:themeFillTint="33"/>
          </w:tcPr>
          <w:p w14:paraId="693D5627" w14:textId="77777777" w:rsidR="0092682E" w:rsidRDefault="0092682E">
            <w:r>
              <w:t>Option A – you do ABC</w:t>
            </w:r>
          </w:p>
          <w:p w14:paraId="711F0ECD" w14:textId="77777777" w:rsidR="0092682E" w:rsidRDefault="0092682E">
            <w:r>
              <w:t>Option B – you do XYZ</w:t>
            </w:r>
          </w:p>
        </w:tc>
      </w:tr>
      <w:tr w:rsidR="0092682E" w14:paraId="3961C7C3" w14:textId="77777777" w:rsidTr="00D60F1E">
        <w:tc>
          <w:tcPr>
            <w:tcW w:w="1074" w:type="dxa"/>
            <w:shd w:val="clear" w:color="auto" w:fill="F2F2F2" w:themeFill="background1" w:themeFillShade="F2"/>
          </w:tcPr>
          <w:p w14:paraId="24DA7995" w14:textId="77777777" w:rsidR="0092682E" w:rsidRDefault="0092682E">
            <w:r>
              <w:t>Weights</w:t>
            </w:r>
          </w:p>
        </w:tc>
        <w:tc>
          <w:tcPr>
            <w:tcW w:w="3199" w:type="dxa"/>
            <w:shd w:val="clear" w:color="auto" w:fill="FFF2CC" w:themeFill="accent4" w:themeFillTint="33"/>
          </w:tcPr>
          <w:p w14:paraId="6C771ED8" w14:textId="77777777" w:rsidR="0092682E" w:rsidRDefault="0092682E">
            <w:r>
              <w:t>A value placed on each area</w:t>
            </w:r>
          </w:p>
        </w:tc>
        <w:tc>
          <w:tcPr>
            <w:tcW w:w="1062" w:type="dxa"/>
            <w:vMerge/>
            <w:shd w:val="clear" w:color="auto" w:fill="DEEAF6" w:themeFill="accent1" w:themeFillTint="33"/>
          </w:tcPr>
          <w:p w14:paraId="30E73CE1" w14:textId="77777777" w:rsidR="0092682E" w:rsidRDefault="0092682E"/>
        </w:tc>
        <w:tc>
          <w:tcPr>
            <w:tcW w:w="2419" w:type="dxa"/>
            <w:shd w:val="clear" w:color="auto" w:fill="E2EFD9" w:themeFill="accent6" w:themeFillTint="33"/>
          </w:tcPr>
          <w:p w14:paraId="321759AF" w14:textId="77777777" w:rsidR="0092682E" w:rsidRDefault="0092682E">
            <w:r>
              <w:t>20pts for this</w:t>
            </w:r>
          </w:p>
          <w:p w14:paraId="44D84F2A" w14:textId="77777777" w:rsidR="0092682E" w:rsidRDefault="0092682E">
            <w:r>
              <w:t>15pts for that</w:t>
            </w:r>
          </w:p>
        </w:tc>
      </w:tr>
      <w:tr w:rsidR="0092682E" w14:paraId="58D5B04E" w14:textId="77777777" w:rsidTr="00D60F1E">
        <w:tc>
          <w:tcPr>
            <w:tcW w:w="1074" w:type="dxa"/>
            <w:shd w:val="clear" w:color="auto" w:fill="F2F2F2" w:themeFill="background1" w:themeFillShade="F2"/>
          </w:tcPr>
          <w:p w14:paraId="773964F2" w14:textId="77777777" w:rsidR="0092682E" w:rsidRDefault="0092682E">
            <w:r>
              <w:t>Scores</w:t>
            </w:r>
          </w:p>
        </w:tc>
        <w:tc>
          <w:tcPr>
            <w:tcW w:w="3199" w:type="dxa"/>
            <w:shd w:val="clear" w:color="auto" w:fill="FFF2CC" w:themeFill="accent4" w:themeFillTint="33"/>
          </w:tcPr>
          <w:p w14:paraId="6FE28156" w14:textId="77777777" w:rsidR="0092682E" w:rsidRDefault="0092682E">
            <w:r>
              <w:t xml:space="preserve">A point value </w:t>
            </w:r>
          </w:p>
        </w:tc>
        <w:tc>
          <w:tcPr>
            <w:tcW w:w="1062" w:type="dxa"/>
            <w:vMerge/>
            <w:shd w:val="clear" w:color="auto" w:fill="DEEAF6" w:themeFill="accent1" w:themeFillTint="33"/>
          </w:tcPr>
          <w:p w14:paraId="5F88AFF5" w14:textId="77777777" w:rsidR="0092682E" w:rsidRDefault="0092682E"/>
        </w:tc>
        <w:tc>
          <w:tcPr>
            <w:tcW w:w="2419" w:type="dxa"/>
            <w:shd w:val="clear" w:color="auto" w:fill="E2EFD9" w:themeFill="accent6" w:themeFillTint="33"/>
          </w:tcPr>
          <w:p w14:paraId="19D3439D" w14:textId="77777777" w:rsidR="0092682E" w:rsidRDefault="0092682E">
            <w:r>
              <w:t>Total Score</w:t>
            </w:r>
          </w:p>
        </w:tc>
      </w:tr>
    </w:tbl>
    <w:p w14:paraId="18D98B1D" w14:textId="77777777" w:rsidR="00467702" w:rsidRDefault="00467702"/>
    <w:p w14:paraId="6CBA84CA" w14:textId="77777777" w:rsidR="002371C2" w:rsidRDefault="002371C2"/>
    <w:p w14:paraId="4A852E7F" w14:textId="77777777" w:rsidR="002371C2" w:rsidRDefault="002371C2">
      <w:r>
        <w:t>Sample-------------------0-------------------------------------------------------------------------------------------------</w:t>
      </w:r>
    </w:p>
    <w:tbl>
      <w:tblPr>
        <w:tblW w:w="4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ecision Matrix Example 1"/>
      </w:tblPr>
      <w:tblGrid>
        <w:gridCol w:w="1789"/>
        <w:gridCol w:w="1188"/>
        <w:gridCol w:w="1048"/>
        <w:gridCol w:w="1075"/>
        <w:gridCol w:w="1049"/>
        <w:gridCol w:w="1585"/>
      </w:tblGrid>
      <w:tr w:rsidR="0092682E" w:rsidRPr="002371C2" w14:paraId="4D59397E" w14:textId="77777777" w:rsidTr="0092682E">
        <w:tc>
          <w:tcPr>
            <w:tcW w:w="0" w:type="auto"/>
            <w:gridSpan w:val="2"/>
            <w:shd w:val="clear" w:color="auto" w:fill="0D0D0D" w:themeFill="text1" w:themeFillTint="F2"/>
            <w:vAlign w:val="center"/>
            <w:hideMark/>
          </w:tcPr>
          <w:p w14:paraId="72559460" w14:textId="77777777" w:rsidR="0092682E" w:rsidRPr="002371C2" w:rsidRDefault="0092682E" w:rsidP="002371C2">
            <w:pPr>
              <w:spacing w:after="0" w:line="240" w:lineRule="auto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 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  <w:hideMark/>
          </w:tcPr>
          <w:p w14:paraId="582A29B3" w14:textId="77777777" w:rsidR="0092682E" w:rsidRPr="002371C2" w:rsidRDefault="0092682E" w:rsidP="002371C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b/>
                <w:bCs/>
                <w:color w:val="4D4D4F"/>
              </w:rPr>
              <w:t>Option A</w:t>
            </w:r>
          </w:p>
        </w:tc>
        <w:tc>
          <w:tcPr>
            <w:tcW w:w="1703" w:type="pct"/>
            <w:gridSpan w:val="2"/>
            <w:shd w:val="clear" w:color="auto" w:fill="E2EFD9" w:themeFill="accent6" w:themeFillTint="33"/>
            <w:vAlign w:val="center"/>
            <w:hideMark/>
          </w:tcPr>
          <w:p w14:paraId="648E978F" w14:textId="77777777" w:rsidR="0092682E" w:rsidRPr="002371C2" w:rsidRDefault="0092682E" w:rsidP="002371C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b/>
                <w:bCs/>
                <w:color w:val="4D4D4F"/>
              </w:rPr>
              <w:t>Option B</w:t>
            </w:r>
          </w:p>
        </w:tc>
      </w:tr>
      <w:tr w:rsidR="0092682E" w:rsidRPr="002371C2" w14:paraId="4A8A09AD" w14:textId="77777777" w:rsidTr="0092682E"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72FF69DE" w14:textId="77777777" w:rsidR="0092682E" w:rsidRPr="002371C2" w:rsidRDefault="0092682E" w:rsidP="002371C2">
            <w:pPr>
              <w:spacing w:after="0" w:line="240" w:lineRule="auto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b/>
                <w:bCs/>
                <w:color w:val="4D4D4F"/>
              </w:rPr>
              <w:t>CRITERIA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4B8D5459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b/>
                <w:bCs/>
                <w:color w:val="4D4D4F"/>
              </w:rPr>
              <w:t>Weight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vAlign w:val="bottom"/>
            <w:hideMark/>
          </w:tcPr>
          <w:p w14:paraId="07E9A6FD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Rating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vAlign w:val="bottom"/>
            <w:hideMark/>
          </w:tcPr>
          <w:p w14:paraId="29B7E46B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Score</w:t>
            </w:r>
            <w:r w:rsidRPr="002371C2">
              <w:rPr>
                <w:rFonts w:ascii="&amp;quot" w:eastAsia="Times New Roman" w:hAnsi="&amp;quot" w:cs="Times New Roman"/>
                <w:color w:val="4D4D4F"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0" w:type="auto"/>
            <w:shd w:val="clear" w:color="auto" w:fill="E2EFD9" w:themeFill="accent6" w:themeFillTint="33"/>
            <w:noWrap/>
            <w:vAlign w:val="bottom"/>
            <w:hideMark/>
          </w:tcPr>
          <w:p w14:paraId="0EC2B2AB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Rating</w:t>
            </w:r>
          </w:p>
        </w:tc>
        <w:tc>
          <w:tcPr>
            <w:tcW w:w="1025" w:type="pct"/>
            <w:shd w:val="clear" w:color="auto" w:fill="E2EFD9" w:themeFill="accent6" w:themeFillTint="33"/>
            <w:noWrap/>
            <w:vAlign w:val="bottom"/>
            <w:hideMark/>
          </w:tcPr>
          <w:p w14:paraId="5E4CFCC5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Score</w:t>
            </w:r>
            <w:r w:rsidRPr="002371C2">
              <w:rPr>
                <w:rFonts w:ascii="&amp;quot" w:eastAsia="Times New Roman" w:hAnsi="&amp;quot" w:cs="Times New Roman"/>
                <w:color w:val="4D4D4F"/>
                <w:sz w:val="14"/>
                <w:szCs w:val="14"/>
                <w:vertAlign w:val="superscript"/>
              </w:rPr>
              <w:t>(1)</w:t>
            </w:r>
          </w:p>
        </w:tc>
      </w:tr>
      <w:tr w:rsidR="0092682E" w:rsidRPr="002371C2" w14:paraId="57A279DF" w14:textId="77777777" w:rsidTr="0092682E"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2CA21235" w14:textId="77777777" w:rsidR="0092682E" w:rsidRPr="002371C2" w:rsidRDefault="0092682E" w:rsidP="002371C2">
            <w:pPr>
              <w:spacing w:after="0" w:line="240" w:lineRule="auto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Criterion C1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60A1455B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25EEA68D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3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4F7837AD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b/>
                <w:bCs/>
                <w:color w:val="4D4D4F"/>
              </w:rPr>
              <w:t>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51FCDA7D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3</w:t>
            </w:r>
          </w:p>
        </w:tc>
        <w:tc>
          <w:tcPr>
            <w:tcW w:w="1025" w:type="pct"/>
            <w:shd w:val="clear" w:color="auto" w:fill="E2EFD9" w:themeFill="accent6" w:themeFillTint="33"/>
            <w:vAlign w:val="center"/>
            <w:hideMark/>
          </w:tcPr>
          <w:p w14:paraId="6C56C3CD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b/>
                <w:bCs/>
                <w:color w:val="4D4D4F"/>
              </w:rPr>
              <w:t>3</w:t>
            </w:r>
          </w:p>
        </w:tc>
      </w:tr>
      <w:tr w:rsidR="0092682E" w:rsidRPr="002371C2" w14:paraId="6D4AC8F9" w14:textId="77777777" w:rsidTr="0092682E"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0F2A3728" w14:textId="77777777" w:rsidR="0092682E" w:rsidRPr="002371C2" w:rsidRDefault="0092682E" w:rsidP="002371C2">
            <w:pPr>
              <w:spacing w:after="0" w:line="240" w:lineRule="auto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Criterion C2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6192B685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547106F9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0F256590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b/>
                <w:bCs/>
                <w:color w:val="4D4D4F"/>
              </w:rPr>
              <w:t>4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28B5F664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1</w:t>
            </w:r>
          </w:p>
        </w:tc>
        <w:tc>
          <w:tcPr>
            <w:tcW w:w="1025" w:type="pct"/>
            <w:shd w:val="clear" w:color="auto" w:fill="E2EFD9" w:themeFill="accent6" w:themeFillTint="33"/>
            <w:vAlign w:val="center"/>
            <w:hideMark/>
          </w:tcPr>
          <w:p w14:paraId="67BA3331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b/>
                <w:bCs/>
                <w:color w:val="4D4D4F"/>
              </w:rPr>
              <w:t>2</w:t>
            </w:r>
          </w:p>
        </w:tc>
      </w:tr>
      <w:tr w:rsidR="0092682E" w:rsidRPr="002371C2" w14:paraId="61653018" w14:textId="77777777" w:rsidTr="0092682E"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690CE10E" w14:textId="77777777" w:rsidR="0092682E" w:rsidRPr="002371C2" w:rsidRDefault="0092682E" w:rsidP="002371C2">
            <w:pPr>
              <w:spacing w:after="0" w:line="240" w:lineRule="auto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Criterion C3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2E22C5CE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3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070B4303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56166F07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b/>
                <w:bCs/>
                <w:color w:val="4D4D4F"/>
              </w:rPr>
              <w:t>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35AE4E70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3</w:t>
            </w:r>
          </w:p>
        </w:tc>
        <w:tc>
          <w:tcPr>
            <w:tcW w:w="1025" w:type="pct"/>
            <w:shd w:val="clear" w:color="auto" w:fill="E2EFD9" w:themeFill="accent6" w:themeFillTint="33"/>
            <w:vAlign w:val="center"/>
            <w:hideMark/>
          </w:tcPr>
          <w:p w14:paraId="7B03F1EE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b/>
                <w:bCs/>
                <w:color w:val="4D4D4F"/>
              </w:rPr>
              <w:t>9</w:t>
            </w:r>
          </w:p>
        </w:tc>
      </w:tr>
      <w:tr w:rsidR="0092682E" w:rsidRPr="002371C2" w14:paraId="6FE9B523" w14:textId="77777777" w:rsidTr="0092682E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1F2F3A5" w14:textId="77777777" w:rsidR="0092682E" w:rsidRPr="002371C2" w:rsidRDefault="0092682E" w:rsidP="002371C2">
            <w:pPr>
              <w:spacing w:after="15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b/>
                <w:bCs/>
                <w:color w:val="4D4D4F"/>
              </w:rPr>
              <w:t>Total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6079BC22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6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3933513A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4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00BFE5A2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b/>
                <w:bCs/>
                <w:color w:val="4D4D4F"/>
              </w:rPr>
              <w:t>10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5CD916DF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color w:val="4D4D4F"/>
              </w:rPr>
              <w:t>7</w:t>
            </w:r>
          </w:p>
        </w:tc>
        <w:tc>
          <w:tcPr>
            <w:tcW w:w="1025" w:type="pct"/>
            <w:shd w:val="clear" w:color="auto" w:fill="E2EFD9" w:themeFill="accent6" w:themeFillTint="33"/>
            <w:vAlign w:val="center"/>
            <w:hideMark/>
          </w:tcPr>
          <w:p w14:paraId="0F4F4A7F" w14:textId="77777777" w:rsidR="0092682E" w:rsidRPr="002371C2" w:rsidRDefault="0092682E" w:rsidP="002371C2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4D4D4F"/>
              </w:rPr>
            </w:pPr>
            <w:r w:rsidRPr="002371C2">
              <w:rPr>
                <w:rFonts w:ascii="&amp;quot" w:eastAsia="Times New Roman" w:hAnsi="&amp;quot" w:cs="Times New Roman"/>
                <w:b/>
                <w:bCs/>
                <w:color w:val="4D4D4F"/>
              </w:rPr>
              <w:t>14</w:t>
            </w:r>
          </w:p>
        </w:tc>
      </w:tr>
    </w:tbl>
    <w:p w14:paraId="73D6F919" w14:textId="77777777" w:rsidR="002371C2" w:rsidRDefault="002371C2"/>
    <w:sectPr w:rsidR="0023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99B"/>
    <w:multiLevelType w:val="hybridMultilevel"/>
    <w:tmpl w:val="7B285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0B71"/>
    <w:multiLevelType w:val="hybridMultilevel"/>
    <w:tmpl w:val="7896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671AD"/>
    <w:multiLevelType w:val="hybridMultilevel"/>
    <w:tmpl w:val="7B285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93FD1"/>
    <w:multiLevelType w:val="hybridMultilevel"/>
    <w:tmpl w:val="7896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49F6"/>
    <w:multiLevelType w:val="hybridMultilevel"/>
    <w:tmpl w:val="04A2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502EB"/>
    <w:multiLevelType w:val="hybridMultilevel"/>
    <w:tmpl w:val="04A2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CE"/>
    <w:rsid w:val="00033A74"/>
    <w:rsid w:val="0013702B"/>
    <w:rsid w:val="001A6FB6"/>
    <w:rsid w:val="002371C2"/>
    <w:rsid w:val="00364BEC"/>
    <w:rsid w:val="003C6B96"/>
    <w:rsid w:val="00467702"/>
    <w:rsid w:val="004F320E"/>
    <w:rsid w:val="007571D1"/>
    <w:rsid w:val="0076717A"/>
    <w:rsid w:val="007D1B32"/>
    <w:rsid w:val="008B6EB5"/>
    <w:rsid w:val="008C216D"/>
    <w:rsid w:val="0092682E"/>
    <w:rsid w:val="00987BCE"/>
    <w:rsid w:val="00AA6268"/>
    <w:rsid w:val="00C412FC"/>
    <w:rsid w:val="00CB2522"/>
    <w:rsid w:val="00CE7635"/>
    <w:rsid w:val="00D6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5769"/>
  <w15:chartTrackingRefBased/>
  <w15:docId w15:val="{83520124-09B2-4515-A09A-AA37E03F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E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Cincinnati-Hamilton County Community Action Agency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Quinton Jefferson</dc:creator>
  <cp:keywords/>
  <dc:description/>
  <cp:lastModifiedBy>Microsoft Office User</cp:lastModifiedBy>
  <cp:revision>2</cp:revision>
  <dcterms:created xsi:type="dcterms:W3CDTF">2018-10-20T21:41:00Z</dcterms:created>
  <dcterms:modified xsi:type="dcterms:W3CDTF">2018-10-20T21:41:00Z</dcterms:modified>
</cp:coreProperties>
</file>